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5"/>
        </w:tabs>
        <w:snapToGrid w:val="0"/>
        <w:rPr>
          <w:rFonts w:hint="eastAsia" w:ascii="黑体" w:hAnsi="黑体" w:eastAsia="黑体"/>
          <w:spacing w:val="-2"/>
          <w:sz w:val="32"/>
          <w:szCs w:val="32"/>
        </w:rPr>
      </w:pPr>
      <w:r>
        <w:rPr>
          <w:rFonts w:hint="eastAsia" w:ascii="黑体" w:hAnsi="黑体" w:eastAsia="黑体"/>
          <w:spacing w:val="-2"/>
          <w:sz w:val="32"/>
          <w:szCs w:val="32"/>
        </w:rPr>
        <w:t>附件</w:t>
      </w:r>
    </w:p>
    <w:p>
      <w:pPr>
        <w:adjustRightInd w:val="0"/>
        <w:snapToGrid w:val="0"/>
        <w:spacing w:before="468" w:beforeLines="150"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2023年长三角科技创新共同体联合攻关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重点</w:t>
      </w:r>
      <w:r>
        <w:rPr>
          <w:rFonts w:eastAsia="方正小标宋_GBK"/>
          <w:sz w:val="44"/>
          <w:szCs w:val="44"/>
        </w:rPr>
        <w:t>任务揭榜清单</w:t>
      </w:r>
      <w:bookmarkEnd w:id="0"/>
    </w:p>
    <w:p>
      <w:pPr>
        <w:spacing w:line="600" w:lineRule="exact"/>
        <w:ind w:left="567"/>
        <w:jc w:val="center"/>
        <w:rPr>
          <w:rFonts w:eastAsia="楷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集成电路领域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（一）高可靠</w:t>
      </w:r>
      <w:r>
        <w:rPr>
          <w:rFonts w:hint="eastAsia" w:eastAsia="楷体_GB2312"/>
          <w:sz w:val="32"/>
          <w:szCs w:val="32"/>
        </w:rPr>
        <w:t>STT-MRAM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存储器</w:t>
      </w:r>
    </w:p>
    <w:p>
      <w:pPr>
        <w:adjustRightInd w:val="0"/>
        <w:snapToGrid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（二）应用于</w:t>
      </w:r>
      <w:r>
        <w:rPr>
          <w:rFonts w:hint="eastAsia" w:eastAsia="楷体_GB2312"/>
          <w:sz w:val="32"/>
          <w:szCs w:val="32"/>
        </w:rPr>
        <w:t>DRAM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的极小尺寸</w:t>
      </w:r>
      <w:r>
        <w:rPr>
          <w:rFonts w:hint="eastAsia" w:eastAsia="楷体_GB2312"/>
          <w:sz w:val="32"/>
          <w:szCs w:val="32"/>
        </w:rPr>
        <w:t>DSA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自由基刻蚀设备与工艺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（三）车规级第三代半导体</w:t>
      </w:r>
      <w:r>
        <w:rPr>
          <w:rFonts w:hint="eastAsia" w:eastAsia="楷体_GB2312"/>
          <w:sz w:val="32"/>
          <w:szCs w:val="32"/>
        </w:rPr>
        <w:t>SiC-MOSFET</w:t>
      </w:r>
      <w:r>
        <w:rPr>
          <w:rFonts w:hint="eastAsia" w:ascii="仿宋_GB2312" w:hAnsi="仿宋_GB2312" w:eastAsia="仿宋_GB2312" w:cs="仿宋_GB2312"/>
          <w:sz w:val="32"/>
          <w:szCs w:val="32"/>
        </w:rPr>
        <w:t>器件关键技术研发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（四）面向</w:t>
      </w:r>
      <w:r>
        <w:rPr>
          <w:rFonts w:hint="eastAsia" w:eastAsia="楷体_GB2312"/>
          <w:sz w:val="32"/>
          <w:szCs w:val="32"/>
        </w:rPr>
        <w:t>Chiplet</w:t>
      </w:r>
      <w:r>
        <w:rPr>
          <w:rFonts w:hint="eastAsia" w:ascii="仿宋_GB2312" w:hAnsi="仿宋_GB2312" w:eastAsia="仿宋_GB2312" w:cs="仿宋_GB2312"/>
          <w:sz w:val="32"/>
          <w:szCs w:val="32"/>
        </w:rPr>
        <w:t>的高密度嵌入式有机基板及系统集成技术研究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（五）存储芯片高速大并测后道测试国产化方案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（六）辐照级高精度</w:t>
      </w:r>
      <w:r>
        <w:rPr>
          <w:rFonts w:hint="eastAsia" w:eastAsia="楷体_GB2312"/>
          <w:sz w:val="32"/>
          <w:szCs w:val="32"/>
        </w:rPr>
        <w:t>MEMS</w:t>
      </w:r>
      <w:r>
        <w:rPr>
          <w:rFonts w:hint="eastAsia" w:ascii="仿宋_GB2312" w:hAnsi="仿宋_GB2312" w:eastAsia="仿宋_GB2312" w:cs="仿宋_GB2312"/>
          <w:sz w:val="32"/>
          <w:szCs w:val="32"/>
        </w:rPr>
        <w:t>微压压力传感器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（七）应用于化合物半导体的原子层沉积工艺及设备研发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（八）半导体高精密设备用高洁净及超高洁净不锈钢管材的研发与产业化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（九）多场景高性能硅基</w:t>
      </w:r>
      <w:r>
        <w:rPr>
          <w:rFonts w:hint="eastAsia" w:eastAsia="楷体_GB2312"/>
          <w:sz w:val="32"/>
          <w:szCs w:val="32"/>
        </w:rPr>
        <w:t>OLED</w:t>
      </w:r>
      <w:r>
        <w:rPr>
          <w:rFonts w:hint="eastAsia" w:ascii="仿宋_GB2312" w:hAnsi="仿宋_GB2312" w:eastAsia="仿宋_GB2312" w:cs="仿宋_GB2312"/>
          <w:sz w:val="32"/>
          <w:szCs w:val="32"/>
        </w:rPr>
        <w:t>微显示器关键技术攻关及产业化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二、人工智能领域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（一）基于多光谱融合的</w:t>
      </w:r>
      <w:r>
        <w:rPr>
          <w:rFonts w:hint="eastAsia" w:eastAsia="楷体_GB2312"/>
          <w:sz w:val="32"/>
          <w:szCs w:val="32"/>
        </w:rPr>
        <w:t>AI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火灾早期探测系统研发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（二）基于场景重构和协同控制的智驾域控制系统研究与产业化应用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（三）人工智能算法可信度量化评估与审计体系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（四）智能配网带电作业机器人研发及应用</w:t>
      </w:r>
    </w:p>
    <w:p>
      <w:pPr>
        <w:snapToGrid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（五）拟人化领航辅助驾驶关键技术与软硬件一体化计算平台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（六）城市级路网全息感知-协同控制一体化智能交通系统研发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（七）面向开放场景的安全可信人机交互与协同技术研究与应用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（八）智能纤维及可穿戴技术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（九）基于轮胎智能化管理的车辆健康状态系统研究与示范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（十）核退役遥操作长程多功能作业机器人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（十一）混合动力车辆低碳化智能化技术攻关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（十二）基于</w:t>
      </w:r>
      <w:r>
        <w:rPr>
          <w:rFonts w:hint="eastAsia" w:eastAsia="楷体_GB2312"/>
          <w:sz w:val="32"/>
          <w:szCs w:val="32"/>
        </w:rPr>
        <w:t>5G+AI</w:t>
      </w:r>
      <w:r>
        <w:rPr>
          <w:rFonts w:hint="eastAsia" w:ascii="仿宋_GB2312" w:hAnsi="仿宋_GB2312" w:eastAsia="仿宋_GB2312" w:cs="仿宋_GB2312"/>
          <w:sz w:val="32"/>
          <w:szCs w:val="32"/>
        </w:rPr>
        <w:t>双轮驱动的汽车高精密冷锻件生产线智能技术研究及应用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（十三）综合性复杂工业场景智能移动机器人协同系统</w:t>
      </w:r>
    </w:p>
    <w:p>
      <w:pPr>
        <w:tabs>
          <w:tab w:val="left" w:pos="420"/>
        </w:tabs>
        <w:adjustRightInd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三、生物医药领域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eastAsia="楷体_GB2312"/>
          <w:sz w:val="32"/>
          <w:szCs w:val="32"/>
        </w:rPr>
        <w:t>FEP</w:t>
      </w:r>
      <w:r>
        <w:rPr>
          <w:rFonts w:hint="eastAsia" w:ascii="仿宋_GB2312" w:hAnsi="仿宋_GB2312" w:eastAsia="仿宋_GB2312" w:cs="仿宋_GB2312"/>
          <w:sz w:val="32"/>
          <w:szCs w:val="32"/>
        </w:rPr>
        <w:t>细胞培养膜焊接工艺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（二）便携式床旁药物浓度快速检测系统的研发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（三）单分子免疫检测的关键技术和设备研发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（四）绿色生物基原料新生物合成制备</w:t>
      </w:r>
      <w:r>
        <w:rPr>
          <w:rFonts w:hint="eastAsia" w:eastAsia="楷体_GB2312"/>
          <w:sz w:val="32"/>
          <w:szCs w:val="32"/>
        </w:rPr>
        <w:t>3-</w:t>
      </w:r>
      <w:r>
        <w:rPr>
          <w:rFonts w:hint="eastAsia" w:ascii="仿宋_GB2312" w:hAnsi="仿宋_GB2312" w:eastAsia="仿宋_GB2312" w:cs="仿宋_GB2312"/>
          <w:sz w:val="32"/>
          <w:szCs w:val="32"/>
        </w:rPr>
        <w:t>硝基氧丙醇的关键技术研究及产业化应用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（五）抗体药物的国产制造关键技术开发与产业化-自动化，智能化和绿色智造技术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（六）现代中药提取精制生产线智能制造技术开发与应用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9988"/>
    <w:multiLevelType w:val="singleLevel"/>
    <w:tmpl w:val="6D3B9988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3026B"/>
    <w:rsid w:val="21E3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2023-10-07T01:27:00Z</dcterms:created>
  <dc:creator>杨晓辉</dc:creator>
  <cp:lastModifiedBy>杨晓辉</cp:lastModifiedBy>
  <dcterms:modified xsi:type="dcterms:W3CDTF">2023-10-07T01:27:31Z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